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0FC3" w14:textId="6C27859E" w:rsidR="00ED0CEF" w:rsidRPr="00864E18" w:rsidRDefault="00ED0CEF" w:rsidP="00ED0CEF">
      <w:pPr>
        <w:tabs>
          <w:tab w:val="left" w:pos="-1440"/>
          <w:tab w:val="left" w:pos="-720"/>
        </w:tabs>
        <w:suppressAutoHyphens/>
        <w:jc w:val="both"/>
        <w:rPr>
          <w:b/>
          <w:sz w:val="24"/>
          <w:szCs w:val="24"/>
        </w:rPr>
      </w:pPr>
      <w:bookmarkStart w:id="0" w:name="_GoBack"/>
      <w:bookmarkEnd w:id="0"/>
      <w:r w:rsidRPr="00864E18">
        <w:rPr>
          <w:b/>
          <w:sz w:val="24"/>
          <w:szCs w:val="24"/>
        </w:rPr>
        <w:t>Project Note – Living Planet Report Belgium</w:t>
      </w:r>
    </w:p>
    <w:p w14:paraId="3CE9CC44" w14:textId="77777777" w:rsidR="00ED0CEF" w:rsidRPr="00864E18" w:rsidRDefault="00ED0CEF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685"/>
      </w:tblGrid>
      <w:tr w:rsidR="00864E18" w:rsidRPr="00864E18" w14:paraId="566B975A" w14:textId="77777777" w:rsidTr="00B94EE0">
        <w:tc>
          <w:tcPr>
            <w:tcW w:w="9948" w:type="dxa"/>
            <w:gridSpan w:val="2"/>
            <w:shd w:val="clear" w:color="auto" w:fill="808080" w:themeFill="background1" w:themeFillShade="80"/>
          </w:tcPr>
          <w:p w14:paraId="7CE77475" w14:textId="27A560CF" w:rsidR="00BD4C35" w:rsidRPr="00864E18" w:rsidRDefault="00BD4C35" w:rsidP="00B94EE0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864E18">
              <w:rPr>
                <w:b/>
                <w:sz w:val="24"/>
                <w:szCs w:val="22"/>
                <w:lang w:val="en-GB"/>
              </w:rPr>
              <w:t xml:space="preserve">Project Note </w:t>
            </w:r>
            <w:r w:rsidR="00ED0CEF" w:rsidRPr="00864E18">
              <w:rPr>
                <w:b/>
                <w:sz w:val="24"/>
                <w:szCs w:val="22"/>
                <w:lang w:val="en-GB"/>
              </w:rPr>
              <w:t>–</w:t>
            </w:r>
            <w:r w:rsidRPr="00864E18">
              <w:rPr>
                <w:b/>
                <w:sz w:val="24"/>
                <w:szCs w:val="22"/>
                <w:lang w:val="en-GB"/>
              </w:rPr>
              <w:t xml:space="preserve"> </w:t>
            </w:r>
            <w:r w:rsidR="00ED0CEF" w:rsidRPr="00864E18">
              <w:rPr>
                <w:b/>
                <w:sz w:val="24"/>
                <w:szCs w:val="22"/>
                <w:lang w:val="en-GB"/>
              </w:rPr>
              <w:t>Living Planet Report Belgium</w:t>
            </w:r>
          </w:p>
        </w:tc>
      </w:tr>
      <w:tr w:rsidR="00864E18" w:rsidRPr="00864E18" w14:paraId="2AFB8D48" w14:textId="77777777" w:rsidTr="00964C6A">
        <w:tc>
          <w:tcPr>
            <w:tcW w:w="2263" w:type="dxa"/>
          </w:tcPr>
          <w:p w14:paraId="789A326E" w14:textId="5B1DB555" w:rsidR="00BD4C35" w:rsidRPr="00864E18" w:rsidRDefault="00BD4C35" w:rsidP="00964C6A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 w:rsidRPr="00864E18">
              <w:rPr>
                <w:b/>
                <w:sz w:val="22"/>
                <w:szCs w:val="22"/>
                <w:lang w:val="en-GB"/>
              </w:rPr>
              <w:t>Project</w:t>
            </w:r>
            <w:r w:rsidR="00047C3C" w:rsidRPr="00864E18">
              <w:rPr>
                <w:b/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7685" w:type="dxa"/>
          </w:tcPr>
          <w:p w14:paraId="4E8DA4E4" w14:textId="77777777" w:rsidR="00BD4C35" w:rsidRPr="00864E18" w:rsidRDefault="00BD4C35" w:rsidP="00964C6A">
            <w:pPr>
              <w:spacing w:before="240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Living Planet Report Belgium</w:t>
            </w:r>
          </w:p>
        </w:tc>
      </w:tr>
      <w:tr w:rsidR="00864E18" w:rsidRPr="00864E18" w14:paraId="1FFE301F" w14:textId="77777777" w:rsidTr="00964C6A">
        <w:tc>
          <w:tcPr>
            <w:tcW w:w="2263" w:type="dxa"/>
          </w:tcPr>
          <w:p w14:paraId="0F67BD74" w14:textId="517EAD8A" w:rsidR="00BD4C35" w:rsidRPr="00864E18" w:rsidRDefault="00665892" w:rsidP="00964C6A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Sponsoring partner</w:t>
            </w:r>
          </w:p>
        </w:tc>
        <w:tc>
          <w:tcPr>
            <w:tcW w:w="7685" w:type="dxa"/>
          </w:tcPr>
          <w:p w14:paraId="19DBCAC2" w14:textId="19C7F232" w:rsidR="00BD4C35" w:rsidRPr="00864E18" w:rsidRDefault="00665892" w:rsidP="00964C6A">
            <w:pPr>
              <w:spacing w:before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WWF Belgium</w:t>
            </w:r>
          </w:p>
        </w:tc>
      </w:tr>
      <w:tr w:rsidR="00665892" w:rsidRPr="00864E18" w14:paraId="1921A8AB" w14:textId="77777777" w:rsidTr="00964C6A">
        <w:tc>
          <w:tcPr>
            <w:tcW w:w="2263" w:type="dxa"/>
          </w:tcPr>
          <w:p w14:paraId="52138656" w14:textId="1BA11F6B" w:rsidR="00665892" w:rsidRDefault="00665892" w:rsidP="00964C6A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Strategic partner</w:t>
            </w:r>
            <w:r w:rsidR="005852D9">
              <w:rPr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7685" w:type="dxa"/>
          </w:tcPr>
          <w:p w14:paraId="52156071" w14:textId="25462351" w:rsidR="00665892" w:rsidRPr="00864E18" w:rsidRDefault="00665892" w:rsidP="00964C6A">
            <w:pPr>
              <w:spacing w:before="240"/>
              <w:rPr>
                <w:sz w:val="22"/>
                <w:szCs w:val="22"/>
                <w:lang w:val="en-GB"/>
              </w:rPr>
            </w:pPr>
            <w:r w:rsidRPr="00654885">
              <w:rPr>
                <w:sz w:val="22"/>
                <w:szCs w:val="22"/>
                <w:lang w:val="en-GB"/>
              </w:rPr>
              <w:t>Natagora, Natuurpunt, Biodiversity Platform</w:t>
            </w:r>
            <w:r w:rsidR="00811C20">
              <w:rPr>
                <w:sz w:val="22"/>
                <w:szCs w:val="22"/>
                <w:lang w:val="en-GB"/>
              </w:rPr>
              <w:t>, Roya</w:t>
            </w:r>
            <w:r w:rsidR="00654885" w:rsidRPr="00654885">
              <w:rPr>
                <w:sz w:val="22"/>
                <w:szCs w:val="22"/>
                <w:lang w:val="en-GB"/>
              </w:rPr>
              <w:t>l Belgian Institute of Natural Sciences</w:t>
            </w:r>
            <w:r w:rsidR="00811C20">
              <w:rPr>
                <w:sz w:val="22"/>
                <w:szCs w:val="22"/>
                <w:lang w:val="en-GB"/>
              </w:rPr>
              <w:t xml:space="preserve"> (RBINS)</w:t>
            </w:r>
          </w:p>
        </w:tc>
      </w:tr>
      <w:tr w:rsidR="00665892" w:rsidRPr="00864E18" w14:paraId="0FC0F12E" w14:textId="77777777" w:rsidTr="00964C6A">
        <w:tc>
          <w:tcPr>
            <w:tcW w:w="2263" w:type="dxa"/>
          </w:tcPr>
          <w:p w14:paraId="6CDA05F7" w14:textId="58347B5A" w:rsidR="00665892" w:rsidRPr="00864E18" w:rsidRDefault="00665892" w:rsidP="00665892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 w:rsidRPr="00864E18">
              <w:rPr>
                <w:b/>
                <w:sz w:val="22"/>
                <w:szCs w:val="22"/>
                <w:lang w:val="en-GB"/>
              </w:rPr>
              <w:t>Project Lead</w:t>
            </w:r>
          </w:p>
        </w:tc>
        <w:tc>
          <w:tcPr>
            <w:tcW w:w="7685" w:type="dxa"/>
          </w:tcPr>
          <w:p w14:paraId="0323CECB" w14:textId="01378BFA" w:rsidR="00665892" w:rsidRPr="00864E18" w:rsidRDefault="00665892" w:rsidP="00665892">
            <w:pPr>
              <w:spacing w:before="2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Olga Szczodry (WWF Belgium)</w:t>
            </w:r>
          </w:p>
        </w:tc>
      </w:tr>
      <w:tr w:rsidR="00665892" w:rsidRPr="00864E18" w14:paraId="26C75F26" w14:textId="77777777" w:rsidTr="00964C6A">
        <w:tc>
          <w:tcPr>
            <w:tcW w:w="2263" w:type="dxa"/>
          </w:tcPr>
          <w:p w14:paraId="28901DAF" w14:textId="1AA4F881" w:rsidR="00665892" w:rsidRPr="00864E18" w:rsidRDefault="007B1322" w:rsidP="00665892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Members of the </w:t>
            </w:r>
            <w:r w:rsidR="00665892" w:rsidRPr="00864E18">
              <w:rPr>
                <w:b/>
                <w:sz w:val="22"/>
                <w:szCs w:val="22"/>
                <w:lang w:val="en-GB"/>
              </w:rPr>
              <w:t>Board</w:t>
            </w:r>
          </w:p>
        </w:tc>
        <w:tc>
          <w:tcPr>
            <w:tcW w:w="7685" w:type="dxa"/>
          </w:tcPr>
          <w:p w14:paraId="3BCF9D03" w14:textId="68FBD0DF" w:rsidR="00665892" w:rsidRPr="00864E18" w:rsidRDefault="00665892" w:rsidP="00665892">
            <w:pPr>
              <w:spacing w:before="240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Olga Szczodry (WWF Belgium)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864E18">
              <w:rPr>
                <w:sz w:val="22"/>
                <w:szCs w:val="22"/>
                <w:lang w:val="en-GB"/>
              </w:rPr>
              <w:t xml:space="preserve">Jean-Yves Paquet (Natagora); Marc Herremans (Natuurpunt); </w:t>
            </w:r>
            <w:r w:rsidRPr="0035429F">
              <w:rPr>
                <w:sz w:val="22"/>
                <w:szCs w:val="22"/>
                <w:lang w:val="en-GB"/>
              </w:rPr>
              <w:t>Hilde Eggermont (</w:t>
            </w:r>
            <w:r w:rsidR="00243EAD" w:rsidRPr="0035429F">
              <w:rPr>
                <w:sz w:val="22"/>
                <w:szCs w:val="22"/>
                <w:lang w:val="en-GB"/>
              </w:rPr>
              <w:t xml:space="preserve">Belgian Biodiversity Platform, </w:t>
            </w:r>
            <w:r w:rsidRPr="0035429F">
              <w:rPr>
                <w:sz w:val="22"/>
                <w:szCs w:val="22"/>
                <w:lang w:val="en-GB"/>
              </w:rPr>
              <w:t>Royal Belgian Institute of Natural Sciences),</w:t>
            </w:r>
            <w:r w:rsidRPr="00864E18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665892" w:rsidRPr="00864E18" w14:paraId="0E84B156" w14:textId="77777777" w:rsidTr="00964C6A">
        <w:tc>
          <w:tcPr>
            <w:tcW w:w="2263" w:type="dxa"/>
          </w:tcPr>
          <w:p w14:paraId="1F68D02D" w14:textId="0012FD1D" w:rsidR="00665892" w:rsidRPr="00864E18" w:rsidRDefault="00665892" w:rsidP="00665892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 w:rsidRPr="00864E18">
              <w:rPr>
                <w:b/>
                <w:sz w:val="22"/>
                <w:szCs w:val="22"/>
                <w:lang w:val="en-GB"/>
              </w:rPr>
              <w:t>Members of the Scientific Committee</w:t>
            </w:r>
          </w:p>
        </w:tc>
        <w:tc>
          <w:tcPr>
            <w:tcW w:w="7685" w:type="dxa"/>
          </w:tcPr>
          <w:p w14:paraId="3FCFFF0E" w14:textId="61E4B8F2" w:rsidR="00893AD5" w:rsidRDefault="00893AD5" w:rsidP="00893AD5">
            <w:pPr>
              <w:spacing w:before="240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Marc Herremans (Natuurpunt), Jean-Yves Paquet (Natagora), </w:t>
            </w:r>
            <w:r w:rsidRPr="00864E18">
              <w:rPr>
                <w:sz w:val="22"/>
                <w:szCs w:val="22"/>
                <w:lang w:val="en-GB"/>
              </w:rPr>
              <w:t xml:space="preserve">Marc Dufrène (Ulg), Lander Baeten (Ugent), Dirk Maes (INBO), Thomas Neyens (UHasselt), </w:t>
            </w:r>
            <w:r>
              <w:rPr>
                <w:sz w:val="22"/>
                <w:szCs w:val="22"/>
                <w:lang w:val="en-GB"/>
              </w:rPr>
              <w:t xml:space="preserve">Arco Van Strien (CBS), René-Marie Lafontaine (RBINS), Pierre Rasmont (UMons), </w:t>
            </w:r>
            <w:r w:rsidRPr="00864E18">
              <w:rPr>
                <w:sz w:val="22"/>
                <w:szCs w:val="22"/>
                <w:lang w:val="en-GB"/>
              </w:rPr>
              <w:t>others tbd</w:t>
            </w:r>
            <w:r>
              <w:rPr>
                <w:sz w:val="22"/>
                <w:szCs w:val="22"/>
                <w:lang w:val="en-GB"/>
              </w:rPr>
              <w:t xml:space="preserve">.  </w:t>
            </w:r>
          </w:p>
          <w:p w14:paraId="1306FF81" w14:textId="33E47A10" w:rsidR="00811C20" w:rsidRPr="00811C20" w:rsidRDefault="00893AD5" w:rsidP="00893AD5">
            <w:pPr>
              <w:spacing w:before="240"/>
              <w:rPr>
                <w:i/>
                <w:sz w:val="22"/>
                <w:szCs w:val="22"/>
                <w:lang w:val="en-GB"/>
              </w:rPr>
            </w:pPr>
            <w:r w:rsidRPr="00811C20">
              <w:rPr>
                <w:i/>
                <w:sz w:val="22"/>
                <w:szCs w:val="22"/>
                <w:lang w:val="en-GB"/>
              </w:rPr>
              <w:t>Chaired by Hendrik Segers (</w:t>
            </w:r>
            <w:r w:rsidR="00BE4A11">
              <w:rPr>
                <w:i/>
                <w:sz w:val="22"/>
                <w:szCs w:val="22"/>
                <w:lang w:val="en-GB"/>
              </w:rPr>
              <w:t>RBINS)</w:t>
            </w:r>
          </w:p>
        </w:tc>
      </w:tr>
      <w:tr w:rsidR="00665892" w:rsidRPr="00864E18" w14:paraId="2E91EBC3" w14:textId="77777777" w:rsidTr="00964C6A">
        <w:tc>
          <w:tcPr>
            <w:tcW w:w="2263" w:type="dxa"/>
          </w:tcPr>
          <w:p w14:paraId="3B504CBF" w14:textId="15C6769C" w:rsidR="00665892" w:rsidRPr="00247BC8" w:rsidRDefault="00247BC8" w:rsidP="00665892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 w:rsidRPr="00247BC8">
              <w:rPr>
                <w:b/>
                <w:sz w:val="22"/>
                <w:szCs w:val="22"/>
                <w:lang w:val="en-GB"/>
              </w:rPr>
              <w:t>Members of the Stakeholder C</w:t>
            </w:r>
            <w:r>
              <w:rPr>
                <w:b/>
                <w:sz w:val="22"/>
                <w:szCs w:val="22"/>
                <w:lang w:val="en-GB"/>
              </w:rPr>
              <w:t>o</w:t>
            </w:r>
            <w:r w:rsidR="00C77E12">
              <w:rPr>
                <w:b/>
                <w:sz w:val="22"/>
                <w:szCs w:val="22"/>
                <w:lang w:val="en-GB"/>
              </w:rPr>
              <w:t>mmi</w:t>
            </w:r>
            <w:r>
              <w:rPr>
                <w:b/>
                <w:sz w:val="22"/>
                <w:szCs w:val="22"/>
                <w:lang w:val="en-GB"/>
              </w:rPr>
              <w:t>ttee</w:t>
            </w:r>
          </w:p>
        </w:tc>
        <w:tc>
          <w:tcPr>
            <w:tcW w:w="7685" w:type="dxa"/>
          </w:tcPr>
          <w:p w14:paraId="129D1095" w14:textId="4BBAD1B4" w:rsidR="00665892" w:rsidRPr="00C77E12" w:rsidRDefault="00893AD5" w:rsidP="00665892">
            <w:pPr>
              <w:spacing w:before="240"/>
              <w:rPr>
                <w:sz w:val="22"/>
                <w:szCs w:val="22"/>
                <w:lang w:val="en-GB"/>
              </w:rPr>
            </w:pPr>
            <w:r w:rsidRPr="00C77E12">
              <w:rPr>
                <w:sz w:val="22"/>
                <w:szCs w:val="22"/>
                <w:lang w:val="en-GB"/>
              </w:rPr>
              <w:t xml:space="preserve">Frederik Leliaert (Botanical </w:t>
            </w:r>
            <w:r>
              <w:rPr>
                <w:sz w:val="22"/>
                <w:szCs w:val="22"/>
                <w:lang w:val="en-GB"/>
              </w:rPr>
              <w:t xml:space="preserve">Garden Meise), Annick Schneiders </w:t>
            </w:r>
            <w:r w:rsidRPr="00C77E12">
              <w:rPr>
                <w:sz w:val="22"/>
                <w:szCs w:val="22"/>
                <w:lang w:val="en-GB"/>
              </w:rPr>
              <w:t xml:space="preserve">(INBO), </w:t>
            </w:r>
            <w:r w:rsidRPr="00634A57">
              <w:rPr>
                <w:sz w:val="22"/>
                <w:szCs w:val="22"/>
                <w:lang w:val="en-GB"/>
              </w:rPr>
              <w:t xml:space="preserve">André Heughebaert (Biodiversity Platform), Lionel Delvaux (IEW), Marc Peeters (RBINS) </w:t>
            </w:r>
            <w:r w:rsidRPr="00D562B2">
              <w:rPr>
                <w:sz w:val="22"/>
                <w:szCs w:val="22"/>
                <w:lang w:val="en-GB"/>
              </w:rPr>
              <w:t>other tbd</w:t>
            </w:r>
            <w:r w:rsidRPr="00227EEC">
              <w:rPr>
                <w:sz w:val="22"/>
                <w:szCs w:val="22"/>
                <w:lang w:val="en-GB"/>
              </w:rPr>
              <w:t>.</w:t>
            </w:r>
          </w:p>
        </w:tc>
      </w:tr>
      <w:tr w:rsidR="00665892" w:rsidRPr="00864E18" w14:paraId="6C4DA050" w14:textId="77777777" w:rsidTr="00964C6A">
        <w:tc>
          <w:tcPr>
            <w:tcW w:w="2263" w:type="dxa"/>
          </w:tcPr>
          <w:p w14:paraId="2BE78BDD" w14:textId="663BD6F8" w:rsidR="00665892" w:rsidRPr="00864E18" w:rsidRDefault="00665892" w:rsidP="00665892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 w:rsidRPr="00864E18">
              <w:rPr>
                <w:b/>
                <w:sz w:val="22"/>
                <w:szCs w:val="22"/>
                <w:lang w:val="en-GB"/>
              </w:rPr>
              <w:t>Other partner(s)</w:t>
            </w:r>
          </w:p>
        </w:tc>
        <w:tc>
          <w:tcPr>
            <w:tcW w:w="7685" w:type="dxa"/>
          </w:tcPr>
          <w:p w14:paraId="6CED727A" w14:textId="1810F7D8" w:rsidR="00665892" w:rsidRPr="00864E18" w:rsidRDefault="00665892" w:rsidP="00665892">
            <w:pPr>
              <w:spacing w:before="240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Central Bureau of Statistiek, Royal Zoological Society of London, others tbd.</w:t>
            </w:r>
          </w:p>
        </w:tc>
      </w:tr>
      <w:tr w:rsidR="00665892" w:rsidRPr="00864E18" w14:paraId="7C8BF272" w14:textId="77777777" w:rsidTr="00964C6A">
        <w:tc>
          <w:tcPr>
            <w:tcW w:w="2263" w:type="dxa"/>
          </w:tcPr>
          <w:p w14:paraId="790C0FC6" w14:textId="77777777" w:rsidR="00665892" w:rsidRPr="00864E18" w:rsidRDefault="00665892" w:rsidP="00665892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 w:rsidRPr="00864E18">
              <w:rPr>
                <w:b/>
                <w:sz w:val="22"/>
                <w:szCs w:val="22"/>
                <w:lang w:val="en-GB"/>
              </w:rPr>
              <w:t xml:space="preserve">Approach </w:t>
            </w:r>
          </w:p>
        </w:tc>
        <w:tc>
          <w:tcPr>
            <w:tcW w:w="7685" w:type="dxa"/>
          </w:tcPr>
          <w:p w14:paraId="110251D8" w14:textId="6D99A385" w:rsidR="00665892" w:rsidRPr="00864E18" w:rsidRDefault="00665892" w:rsidP="001D68AA">
            <w:pPr>
              <w:pStyle w:val="ListParagraph"/>
              <w:numPr>
                <w:ilvl w:val="0"/>
                <w:numId w:val="5"/>
              </w:numPr>
              <w:spacing w:before="240" w:after="240"/>
              <w:ind w:left="319" w:hanging="283"/>
              <w:jc w:val="both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 xml:space="preserve">The first phase of the project is the </w:t>
            </w:r>
            <w:r w:rsidRPr="00864E18">
              <w:rPr>
                <w:b/>
                <w:sz w:val="22"/>
                <w:szCs w:val="22"/>
                <w:lang w:val="en-GB"/>
              </w:rPr>
              <w:t>preparatory phase</w:t>
            </w:r>
            <w:r w:rsidRPr="00864E18">
              <w:rPr>
                <w:sz w:val="22"/>
                <w:szCs w:val="22"/>
                <w:lang w:val="en-GB"/>
              </w:rPr>
              <w:t>: this phase involves: General project development and management tasks, development of a network of relevant stakeholders in order to create boards and committees, data mapping, compilation of resources , understanding the LPR framework, understanding the criteria to be met to calculate an LPI , and its strong points and limitations, exploring different options for contracting institute on data analysis.</w:t>
            </w:r>
          </w:p>
          <w:p w14:paraId="210A7535" w14:textId="12A99A0A" w:rsidR="00665892" w:rsidRPr="00864E18" w:rsidRDefault="00665892" w:rsidP="001D68AA">
            <w:pPr>
              <w:pStyle w:val="ListParagraph"/>
              <w:numPr>
                <w:ilvl w:val="0"/>
                <w:numId w:val="5"/>
              </w:numPr>
              <w:spacing w:before="240" w:after="240"/>
              <w:ind w:left="319" w:hanging="319"/>
              <w:jc w:val="both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 xml:space="preserve">The second phase is the </w:t>
            </w:r>
            <w:r w:rsidRPr="00864E18">
              <w:rPr>
                <w:b/>
                <w:sz w:val="22"/>
                <w:szCs w:val="22"/>
                <w:lang w:val="en-GB"/>
              </w:rPr>
              <w:t>data analysis phase</w:t>
            </w:r>
            <w:r w:rsidRPr="00864E18">
              <w:rPr>
                <w:sz w:val="22"/>
                <w:szCs w:val="22"/>
                <w:lang w:val="en-GB"/>
              </w:rPr>
              <w:t xml:space="preserve">: it involves data extraction, common database creation and LPI calculation and interpretation. </w:t>
            </w:r>
          </w:p>
          <w:p w14:paraId="293F2C66" w14:textId="77777777" w:rsidR="00665892" w:rsidRPr="00864E18" w:rsidRDefault="00665892" w:rsidP="001D68AA">
            <w:pPr>
              <w:pStyle w:val="ListParagraph"/>
              <w:numPr>
                <w:ilvl w:val="0"/>
                <w:numId w:val="5"/>
              </w:numPr>
              <w:spacing w:before="240" w:after="240"/>
              <w:ind w:left="319" w:hanging="319"/>
              <w:jc w:val="both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 xml:space="preserve">The third phase of the project is the </w:t>
            </w:r>
            <w:r w:rsidRPr="00864E18">
              <w:rPr>
                <w:b/>
                <w:sz w:val="22"/>
                <w:szCs w:val="22"/>
                <w:lang w:val="en-GB"/>
              </w:rPr>
              <w:t>Content production phase</w:t>
            </w:r>
            <w:r w:rsidRPr="00864E18">
              <w:rPr>
                <w:sz w:val="22"/>
                <w:szCs w:val="22"/>
                <w:lang w:val="en-GB"/>
              </w:rPr>
              <w:t>: it involves decision on content, draft writing, securing pictures, design, etc.</w:t>
            </w:r>
          </w:p>
          <w:p w14:paraId="3D13896D" w14:textId="77777777" w:rsidR="00665892" w:rsidRPr="00864E18" w:rsidRDefault="00665892" w:rsidP="001D68AA">
            <w:pPr>
              <w:pStyle w:val="ListParagraph"/>
              <w:numPr>
                <w:ilvl w:val="0"/>
                <w:numId w:val="5"/>
              </w:numPr>
              <w:spacing w:before="240" w:after="240"/>
              <w:ind w:left="319" w:hanging="319"/>
              <w:jc w:val="both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 xml:space="preserve">The last phase of the project is the </w:t>
            </w:r>
            <w:r w:rsidRPr="00864E18">
              <w:rPr>
                <w:b/>
                <w:sz w:val="22"/>
                <w:szCs w:val="22"/>
                <w:lang w:val="en-GB"/>
              </w:rPr>
              <w:t>Launching phase</w:t>
            </w:r>
            <w:r w:rsidRPr="00864E18">
              <w:rPr>
                <w:sz w:val="22"/>
                <w:szCs w:val="22"/>
                <w:lang w:val="en-GB"/>
              </w:rPr>
              <w:t>: it involves preparing a communication plan, organising the launch, and more (tbd).</w:t>
            </w:r>
          </w:p>
          <w:p w14:paraId="7B440BF7" w14:textId="5FE20465" w:rsidR="00665892" w:rsidRPr="00864E18" w:rsidRDefault="00665892" w:rsidP="001D68AA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In addition to the organisation of regular meetings of the board, several meetings of the scientific committee and occas</w:t>
            </w:r>
            <w:r w:rsidR="00586B09">
              <w:rPr>
                <w:sz w:val="22"/>
                <w:szCs w:val="22"/>
                <w:lang w:val="en-GB"/>
              </w:rPr>
              <w:t>ional meetings of the stakeholder commit</w:t>
            </w:r>
            <w:r w:rsidR="00292674">
              <w:rPr>
                <w:sz w:val="22"/>
                <w:szCs w:val="22"/>
                <w:lang w:val="en-GB"/>
              </w:rPr>
              <w:t>t</w:t>
            </w:r>
            <w:r w:rsidR="00586B09">
              <w:rPr>
                <w:sz w:val="22"/>
                <w:szCs w:val="22"/>
                <w:lang w:val="en-GB"/>
              </w:rPr>
              <w:t>ee</w:t>
            </w:r>
            <w:r w:rsidRPr="00864E18">
              <w:rPr>
                <w:sz w:val="22"/>
                <w:szCs w:val="22"/>
                <w:lang w:val="en-GB"/>
              </w:rPr>
              <w:t xml:space="preserve">, two </w:t>
            </w:r>
            <w:r w:rsidRPr="00864E18">
              <w:rPr>
                <w:b/>
                <w:sz w:val="22"/>
                <w:szCs w:val="22"/>
                <w:lang w:val="en-GB"/>
              </w:rPr>
              <w:t>stakeholder sessions</w:t>
            </w:r>
            <w:r w:rsidRPr="00864E18">
              <w:rPr>
                <w:sz w:val="22"/>
                <w:szCs w:val="22"/>
                <w:lang w:val="en-GB"/>
              </w:rPr>
              <w:t xml:space="preserve"> will be held during the project in order to inform the network (kick-off workshop and pre-launch event).  </w:t>
            </w:r>
          </w:p>
        </w:tc>
      </w:tr>
      <w:tr w:rsidR="00665892" w:rsidRPr="00864E18" w14:paraId="208A81BC" w14:textId="77777777" w:rsidTr="00F56E74">
        <w:trPr>
          <w:trHeight w:val="1845"/>
        </w:trPr>
        <w:tc>
          <w:tcPr>
            <w:tcW w:w="2263" w:type="dxa"/>
          </w:tcPr>
          <w:p w14:paraId="1FE0F906" w14:textId="77777777" w:rsidR="00665892" w:rsidRPr="00864E18" w:rsidRDefault="00665892" w:rsidP="00665892">
            <w:pPr>
              <w:rPr>
                <w:b/>
                <w:sz w:val="22"/>
                <w:szCs w:val="22"/>
                <w:lang w:val="en-GB"/>
              </w:rPr>
            </w:pPr>
            <w:r w:rsidRPr="00864E18">
              <w:rPr>
                <w:b/>
                <w:sz w:val="22"/>
                <w:szCs w:val="22"/>
                <w:lang w:val="en-GB"/>
              </w:rPr>
              <w:lastRenderedPageBreak/>
              <w:t>Timeline</w:t>
            </w:r>
          </w:p>
          <w:p w14:paraId="094836D6" w14:textId="77777777" w:rsidR="00665892" w:rsidRPr="00864E18" w:rsidRDefault="00665892" w:rsidP="00665892">
            <w:pPr>
              <w:rPr>
                <w:b/>
                <w:sz w:val="22"/>
                <w:szCs w:val="22"/>
                <w:lang w:val="en-GB"/>
              </w:rPr>
            </w:pPr>
          </w:p>
          <w:p w14:paraId="04497FF5" w14:textId="77777777" w:rsidR="00665892" w:rsidRPr="00864E18" w:rsidRDefault="00665892" w:rsidP="00665892">
            <w:pPr>
              <w:rPr>
                <w:b/>
                <w:sz w:val="22"/>
                <w:szCs w:val="22"/>
                <w:lang w:val="en-GB"/>
              </w:rPr>
            </w:pPr>
          </w:p>
          <w:p w14:paraId="3412902D" w14:textId="77777777" w:rsidR="00665892" w:rsidRPr="00864E18" w:rsidRDefault="00665892" w:rsidP="00665892">
            <w:pPr>
              <w:rPr>
                <w:b/>
                <w:sz w:val="22"/>
                <w:szCs w:val="22"/>
                <w:lang w:val="en-GB"/>
              </w:rPr>
            </w:pPr>
          </w:p>
          <w:p w14:paraId="5CF95566" w14:textId="77777777" w:rsidR="00665892" w:rsidRPr="00864E18" w:rsidRDefault="00665892" w:rsidP="00665892">
            <w:pPr>
              <w:rPr>
                <w:b/>
                <w:sz w:val="22"/>
                <w:szCs w:val="22"/>
                <w:lang w:val="en-GB"/>
              </w:rPr>
            </w:pPr>
          </w:p>
          <w:p w14:paraId="20A1D23C" w14:textId="77777777" w:rsidR="00665892" w:rsidRPr="00864E18" w:rsidRDefault="00665892" w:rsidP="00665892">
            <w:pPr>
              <w:rPr>
                <w:b/>
                <w:sz w:val="22"/>
                <w:szCs w:val="22"/>
                <w:lang w:val="en-GB"/>
              </w:rPr>
            </w:pPr>
          </w:p>
          <w:p w14:paraId="14BE2D87" w14:textId="183FDB65" w:rsidR="00665892" w:rsidRPr="00864E18" w:rsidRDefault="00665892" w:rsidP="00665892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</w:tcPr>
          <w:p w14:paraId="5EE55F6B" w14:textId="77777777" w:rsidR="00665892" w:rsidRPr="00864E18" w:rsidRDefault="00665892" w:rsidP="00665892">
            <w:pPr>
              <w:spacing w:after="120"/>
              <w:rPr>
                <w:sz w:val="22"/>
                <w:szCs w:val="22"/>
                <w:lang w:val="en-GB"/>
              </w:rPr>
            </w:pPr>
            <w:r w:rsidRPr="00864E18">
              <w:rPr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7257656C" wp14:editId="24F75E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9525</wp:posOffset>
                  </wp:positionV>
                  <wp:extent cx="4823460" cy="12344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460" cy="1234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6E74" w:rsidRPr="00864E18" w14:paraId="0FAF6F06" w14:textId="77777777" w:rsidTr="00F56E74">
        <w:trPr>
          <w:trHeight w:val="1704"/>
        </w:trPr>
        <w:tc>
          <w:tcPr>
            <w:tcW w:w="2263" w:type="dxa"/>
          </w:tcPr>
          <w:p w14:paraId="7C9FD86B" w14:textId="757AECFA" w:rsidR="00F56E74" w:rsidRPr="00864E18" w:rsidRDefault="00F56E74" w:rsidP="00F56E74">
            <w:pPr>
              <w:rPr>
                <w:b/>
                <w:sz w:val="22"/>
                <w:szCs w:val="22"/>
                <w:lang w:val="en-GB"/>
              </w:rPr>
            </w:pPr>
            <w:r w:rsidRPr="00864E18">
              <w:rPr>
                <w:b/>
                <w:sz w:val="22"/>
                <w:szCs w:val="22"/>
                <w:lang w:val="en-GB"/>
              </w:rPr>
              <w:t>Description of prerogatives and duties for each functional group.</w:t>
            </w:r>
          </w:p>
        </w:tc>
        <w:tc>
          <w:tcPr>
            <w:tcW w:w="7685" w:type="dxa"/>
          </w:tcPr>
          <w:p w14:paraId="51AB0A9C" w14:textId="77777777" w:rsidR="00F56E74" w:rsidRPr="00864E18" w:rsidRDefault="00F56E74" w:rsidP="00F56E74">
            <w:pPr>
              <w:spacing w:before="240" w:after="120"/>
              <w:rPr>
                <w:b/>
                <w:sz w:val="22"/>
                <w:szCs w:val="22"/>
                <w:u w:val="single"/>
                <w:lang w:val="en-GB"/>
              </w:rPr>
            </w:pPr>
            <w:r w:rsidRPr="00864E18">
              <w:rPr>
                <w:b/>
                <w:sz w:val="22"/>
                <w:szCs w:val="22"/>
                <w:u w:val="single"/>
                <w:lang w:val="en-GB"/>
              </w:rPr>
              <w:t xml:space="preserve">Project Lead: </w:t>
            </w:r>
          </w:p>
          <w:p w14:paraId="29C2D877" w14:textId="77777777" w:rsidR="00F56E74" w:rsidRPr="00864E18" w:rsidRDefault="00F56E74" w:rsidP="00F56E74">
            <w:p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>Function:</w:t>
            </w:r>
          </w:p>
          <w:p w14:paraId="32F7263F" w14:textId="77777777" w:rsidR="00F56E74" w:rsidRPr="005E0354" w:rsidRDefault="00F56E74" w:rsidP="00F56E74">
            <w:pPr>
              <w:spacing w:after="120"/>
              <w:rPr>
                <w:sz w:val="22"/>
                <w:szCs w:val="22"/>
                <w:lang w:val="en-GB"/>
              </w:rPr>
            </w:pPr>
            <w:r w:rsidRPr="005E0354">
              <w:rPr>
                <w:sz w:val="22"/>
                <w:szCs w:val="22"/>
                <w:lang w:val="en-GB"/>
              </w:rPr>
              <w:t xml:space="preserve">Leading and coordinating the project to deliver a Living Planet Report Belgium as an output </w:t>
            </w:r>
          </w:p>
          <w:p w14:paraId="4E8310A2" w14:textId="77777777" w:rsidR="00F56E74" w:rsidRPr="00864E18" w:rsidRDefault="00F56E74" w:rsidP="00F56E74">
            <w:pPr>
              <w:spacing w:before="240"/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>Prerogatives:</w:t>
            </w:r>
          </w:p>
          <w:p w14:paraId="1521F736" w14:textId="77777777" w:rsidR="00F56E74" w:rsidRPr="00864E18" w:rsidRDefault="00F56E74" w:rsidP="00F56E74">
            <w:pPr>
              <w:pStyle w:val="ListParagraph"/>
              <w:numPr>
                <w:ilvl w:val="0"/>
                <w:numId w:val="15"/>
              </w:numPr>
              <w:spacing w:after="120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 xml:space="preserve">Guidance of the stakeholders (incl. </w:t>
            </w:r>
            <w:r w:rsidRPr="00811C20">
              <w:rPr>
                <w:sz w:val="22"/>
                <w:szCs w:val="22"/>
                <w:lang w:val="en-GB"/>
              </w:rPr>
              <w:t>board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5E0354">
              <w:rPr>
                <w:sz w:val="22"/>
                <w:szCs w:val="22"/>
                <w:lang w:val="en-GB"/>
              </w:rPr>
              <w:t>members</w:t>
            </w:r>
            <w:r w:rsidRPr="00864E18">
              <w:rPr>
                <w:sz w:val="22"/>
                <w:szCs w:val="22"/>
                <w:lang w:val="en-GB"/>
              </w:rPr>
              <w:t>) in line with the project process such as budget, LPR framework</w:t>
            </w:r>
            <w:r w:rsidRPr="00864E18">
              <w:rPr>
                <w:rStyle w:val="EndnoteReference"/>
                <w:sz w:val="22"/>
                <w:szCs w:val="22"/>
                <w:lang w:val="en-GB"/>
              </w:rPr>
              <w:endnoteReference w:id="1"/>
            </w:r>
            <w:r w:rsidRPr="00864E18">
              <w:rPr>
                <w:sz w:val="22"/>
                <w:szCs w:val="22"/>
                <w:lang w:val="en-GB"/>
              </w:rPr>
              <w:t xml:space="preserve"> (incl. LPI, design of booklet, etc.)</w:t>
            </w:r>
          </w:p>
          <w:p w14:paraId="53159CB8" w14:textId="77777777" w:rsidR="00F56E74" w:rsidRPr="000B700A" w:rsidRDefault="00F56E74" w:rsidP="00F56E74">
            <w:pPr>
              <w:pStyle w:val="ListParagraph"/>
              <w:numPr>
                <w:ilvl w:val="0"/>
                <w:numId w:val="15"/>
              </w:numPr>
              <w:spacing w:after="120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Final approval on items rela</w:t>
            </w:r>
            <w:r>
              <w:rPr>
                <w:sz w:val="22"/>
                <w:szCs w:val="22"/>
                <w:lang w:val="en-GB"/>
              </w:rPr>
              <w:t xml:space="preserve">ted to budget, project partners, timing, </w:t>
            </w:r>
            <w:r w:rsidRPr="00864E18">
              <w:rPr>
                <w:sz w:val="22"/>
                <w:szCs w:val="22"/>
                <w:lang w:val="en-GB"/>
              </w:rPr>
              <w:t xml:space="preserve">and final output </w:t>
            </w:r>
          </w:p>
          <w:p w14:paraId="7F2A3155" w14:textId="77777777" w:rsidR="00F56E74" w:rsidRPr="00864E18" w:rsidRDefault="00F56E74" w:rsidP="00F56E74">
            <w:pPr>
              <w:spacing w:after="120"/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>Duties:</w:t>
            </w:r>
          </w:p>
          <w:p w14:paraId="10B378B3" w14:textId="77777777" w:rsidR="00F56E74" w:rsidRPr="00864E18" w:rsidRDefault="00F56E74" w:rsidP="00F56E7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Delivering budget for the project (incl. hiring dedicated staff, payment for externalised services, communication campaign, launch):</w:t>
            </w:r>
          </w:p>
          <w:p w14:paraId="502A3761" w14:textId="77777777" w:rsidR="00F56E74" w:rsidRPr="00864E18" w:rsidRDefault="00F56E74" w:rsidP="00F56E7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Coordination of project (contacting partners, writing contracts, organizing meetings or events, planning, etc.)</w:t>
            </w:r>
          </w:p>
          <w:p w14:paraId="7E9B6198" w14:textId="77777777" w:rsidR="00F56E74" w:rsidRPr="00864E18" w:rsidRDefault="00F56E74" w:rsidP="00F56E7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Hosting workshops, meetings,</w:t>
            </w:r>
          </w:p>
          <w:p w14:paraId="29FC10DC" w14:textId="77777777" w:rsidR="00F56E74" w:rsidRPr="00864E18" w:rsidRDefault="00F56E74" w:rsidP="00F56E7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Ensuring i</w:t>
            </w:r>
            <w:r w:rsidRPr="00864E18">
              <w:rPr>
                <w:sz w:val="22"/>
                <w:szCs w:val="22"/>
                <w:lang w:val="en-GB"/>
              </w:rPr>
              <w:t>nternal staff capacity (e.g. for running communication campaign)</w:t>
            </w:r>
          </w:p>
          <w:p w14:paraId="461F9F83" w14:textId="77777777" w:rsidR="00F56E74" w:rsidRPr="00864E18" w:rsidRDefault="00F56E74" w:rsidP="00F56E7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Pr="00864E18">
              <w:rPr>
                <w:sz w:val="22"/>
                <w:szCs w:val="22"/>
                <w:lang w:val="en-GB"/>
              </w:rPr>
              <w:t>tc.</w:t>
            </w:r>
          </w:p>
          <w:p w14:paraId="59EEAA15" w14:textId="0B3E113D" w:rsidR="00F56E74" w:rsidRDefault="00F56E74" w:rsidP="00F56E74">
            <w:pPr>
              <w:spacing w:before="240" w:after="120"/>
              <w:rPr>
                <w:sz w:val="22"/>
                <w:szCs w:val="22"/>
                <w:lang w:val="en-GB"/>
              </w:rPr>
            </w:pPr>
            <w:r w:rsidRPr="00811C20">
              <w:rPr>
                <w:b/>
                <w:sz w:val="22"/>
                <w:szCs w:val="22"/>
                <w:u w:val="single"/>
                <w:lang w:val="en-GB"/>
              </w:rPr>
              <w:t>The Board</w:t>
            </w:r>
            <w:r>
              <w:rPr>
                <w:sz w:val="22"/>
                <w:szCs w:val="22"/>
                <w:lang w:val="en-GB"/>
              </w:rPr>
              <w:t>: Composed of the</w:t>
            </w:r>
            <w:r w:rsidRPr="00811C20">
              <w:rPr>
                <w:sz w:val="22"/>
                <w:szCs w:val="22"/>
                <w:lang w:val="en-GB"/>
              </w:rPr>
              <w:t xml:space="preserve"> sponsoring</w:t>
            </w:r>
            <w:r>
              <w:rPr>
                <w:sz w:val="22"/>
                <w:szCs w:val="22"/>
                <w:lang w:val="en-GB"/>
              </w:rPr>
              <w:t xml:space="preserve"> partner</w:t>
            </w:r>
            <w:r w:rsidRPr="00811C20">
              <w:rPr>
                <w:sz w:val="22"/>
                <w:szCs w:val="22"/>
                <w:lang w:val="en-GB"/>
              </w:rPr>
              <w:t xml:space="preserve"> and strategic partners of the project</w:t>
            </w:r>
          </w:p>
          <w:p w14:paraId="52541D42" w14:textId="0AD9A07E" w:rsidR="00F56E74" w:rsidRPr="00F56E74" w:rsidRDefault="00F56E74" w:rsidP="00F56E74">
            <w:pPr>
              <w:spacing w:before="240" w:after="120"/>
              <w:rPr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 xml:space="preserve">Function: </w:t>
            </w:r>
            <w:r w:rsidRPr="00BF0FC1">
              <w:rPr>
                <w:sz w:val="22"/>
                <w:szCs w:val="22"/>
                <w:lang w:val="en-GB"/>
              </w:rPr>
              <w:t>Carrying out the LPR project throughout the whole process, in a collaborative, constructive way with a fair repartition of duties among members: it encompasses both decision-making</w:t>
            </w:r>
            <w:r w:rsidRPr="00BF0FC1">
              <w:rPr>
                <w:rStyle w:val="FootnoteReference"/>
                <w:sz w:val="22"/>
                <w:szCs w:val="22"/>
                <w:lang w:val="en-GB"/>
              </w:rPr>
              <w:footnoteReference w:id="1"/>
            </w:r>
            <w:r w:rsidRPr="00BF0FC1">
              <w:rPr>
                <w:sz w:val="22"/>
                <w:szCs w:val="22"/>
                <w:lang w:val="en-GB"/>
              </w:rPr>
              <w:t xml:space="preserve"> and execution of well-defined tasks.</w:t>
            </w:r>
          </w:p>
          <w:p w14:paraId="7FF35652" w14:textId="77777777" w:rsidR="00F56E74" w:rsidRPr="00864E18" w:rsidRDefault="00F56E74" w:rsidP="00F56E74">
            <w:p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 xml:space="preserve">Prerogatives: </w:t>
            </w:r>
          </w:p>
          <w:p w14:paraId="354396D4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Decisional role throughout the working process: on selection of partners, on the approach, on the methodology, on output interpretation, on content, on design, on wording, etc. (except on LPR framework and budget).</w:t>
            </w:r>
          </w:p>
          <w:p w14:paraId="7CFE1369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Opportunity for capacity-building</w:t>
            </w:r>
          </w:p>
          <w:p w14:paraId="3A3B9F87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Logo on the front page of the report</w:t>
            </w:r>
          </w:p>
          <w:p w14:paraId="1C63C59A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Reserved space in the foreword section</w:t>
            </w:r>
          </w:p>
          <w:p w14:paraId="3AA06A54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Fair highlight of the member’s work in the report</w:t>
            </w:r>
          </w:p>
          <w:p w14:paraId="371BFA00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Acknowledgment as full/equal partner of the project in the public place</w:t>
            </w:r>
          </w:p>
          <w:p w14:paraId="4752918A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 xml:space="preserve">Entitlement to use work and work products </w:t>
            </w:r>
          </w:p>
          <w:p w14:paraId="45A6362C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Collaboration on communication campaign (between respective comm. teams)</w:t>
            </w:r>
          </w:p>
          <w:p w14:paraId="14790410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Representation in communication campaign</w:t>
            </w:r>
          </w:p>
          <w:p w14:paraId="15CECFB6" w14:textId="16ABB9FD" w:rsidR="00F56E74" w:rsidRDefault="00F56E74" w:rsidP="00F56E74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Media attention during Launch</w:t>
            </w:r>
          </w:p>
          <w:p w14:paraId="550AE079" w14:textId="77777777" w:rsidR="00F56E74" w:rsidRPr="00F56E74" w:rsidRDefault="00F56E74" w:rsidP="00F56E74">
            <w:pPr>
              <w:pStyle w:val="ListParagraph"/>
              <w:ind w:left="360"/>
              <w:rPr>
                <w:sz w:val="22"/>
                <w:szCs w:val="22"/>
                <w:lang w:val="en-GB"/>
              </w:rPr>
            </w:pPr>
          </w:p>
          <w:p w14:paraId="3A0332E4" w14:textId="1C2BC2D9" w:rsidR="00F56E74" w:rsidRPr="00864E18" w:rsidRDefault="00F56E74" w:rsidP="00F56E74">
            <w:p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>Duties:</w:t>
            </w:r>
          </w:p>
          <w:p w14:paraId="27C41588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Active participation in all editorial board meeting at a frequency corresponding to the needs of the project (approx. 1/month).</w:t>
            </w:r>
          </w:p>
          <w:p w14:paraId="287AC325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Provision of constructive input for each decision to be taken throughout the project</w:t>
            </w:r>
          </w:p>
          <w:p w14:paraId="089D39E3" w14:textId="77777777" w:rsidR="00F56E74" w:rsidRPr="00BF0FC1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BF0FC1">
              <w:rPr>
                <w:sz w:val="22"/>
                <w:szCs w:val="22"/>
                <w:lang w:val="en-GB"/>
              </w:rPr>
              <w:t>Effective realisation</w:t>
            </w:r>
            <w:r w:rsidRPr="00BF0FC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BF0FC1">
              <w:rPr>
                <w:sz w:val="22"/>
                <w:szCs w:val="22"/>
                <w:lang w:val="en-GB"/>
              </w:rPr>
              <w:t xml:space="preserve">of the tasks assigned by the board during the editorial board meetings: </w:t>
            </w:r>
            <w:r w:rsidRPr="00BF0FC1">
              <w:rPr>
                <w:i/>
                <w:sz w:val="22"/>
                <w:szCs w:val="22"/>
                <w:lang w:val="en-GB"/>
              </w:rPr>
              <w:t>e.g.</w:t>
            </w:r>
            <w:r w:rsidRPr="00BF0FC1">
              <w:rPr>
                <w:sz w:val="22"/>
                <w:szCs w:val="22"/>
                <w:lang w:val="en-GB"/>
              </w:rPr>
              <w:t xml:space="preserve"> data-mapping, information collection, contacting partners, following-up, content determination for the report, timely review of the content, etc. </w:t>
            </w:r>
          </w:p>
          <w:p w14:paraId="12C26BF8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Sharing with the other members of the editorial board, all relevant information useful for the Living Planet report Belgium project (</w:t>
            </w:r>
            <w:r w:rsidRPr="00864E18">
              <w:rPr>
                <w:i/>
                <w:sz w:val="22"/>
                <w:szCs w:val="22"/>
                <w:lang w:val="en-GB"/>
              </w:rPr>
              <w:t>e.g.</w:t>
            </w:r>
            <w:r w:rsidRPr="00864E18">
              <w:rPr>
                <w:sz w:val="22"/>
                <w:szCs w:val="22"/>
                <w:lang w:val="en-GB"/>
              </w:rPr>
              <w:t xml:space="preserve"> biodiversity data, knowledge, contacts, statistical scripts, expertise on methodology, etc.)</w:t>
            </w:r>
          </w:p>
          <w:p w14:paraId="47B4CCE7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Any other duty that will be deemed necessary by the board in order to carry out the project successfully.</w:t>
            </w:r>
          </w:p>
          <w:p w14:paraId="7E25A284" w14:textId="77777777" w:rsidR="00F56E74" w:rsidRPr="00864E18" w:rsidRDefault="00F56E74" w:rsidP="00F56E74">
            <w:pPr>
              <w:rPr>
                <w:i/>
                <w:sz w:val="22"/>
                <w:szCs w:val="22"/>
                <w:lang w:val="en-GB"/>
              </w:rPr>
            </w:pPr>
          </w:p>
          <w:p w14:paraId="04D891AD" w14:textId="77777777" w:rsidR="00F56E74" w:rsidRPr="00864E18" w:rsidRDefault="00F56E74" w:rsidP="00F56E74">
            <w:pPr>
              <w:spacing w:after="120"/>
              <w:rPr>
                <w:sz w:val="22"/>
                <w:szCs w:val="22"/>
                <w:lang w:val="en-GB"/>
              </w:rPr>
            </w:pPr>
            <w:r w:rsidRPr="00864E18">
              <w:rPr>
                <w:b/>
                <w:sz w:val="22"/>
                <w:szCs w:val="22"/>
                <w:u w:val="single"/>
                <w:lang w:val="en-GB"/>
              </w:rPr>
              <w:t>Scientific Committee</w:t>
            </w:r>
            <w:r w:rsidRPr="00864E18">
              <w:rPr>
                <w:sz w:val="22"/>
                <w:szCs w:val="22"/>
                <w:lang w:val="en-GB"/>
              </w:rPr>
              <w:t xml:space="preserve">: Constituted of top Belgian scientists in biodiversity and/or ecological data management, coming from academia or public institutes.   </w:t>
            </w:r>
          </w:p>
          <w:p w14:paraId="035946BC" w14:textId="77777777" w:rsidR="00F56E74" w:rsidRPr="00864E18" w:rsidRDefault="00F56E74" w:rsidP="00F56E74">
            <w:p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 xml:space="preserve">Function: </w:t>
            </w:r>
          </w:p>
          <w:p w14:paraId="12FB4635" w14:textId="77777777" w:rsidR="00F56E74" w:rsidRPr="00864E18" w:rsidRDefault="00F56E74" w:rsidP="00F56E74">
            <w:p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Providing advice and reaching consensual answers to technical questions r</w:t>
            </w:r>
            <w:r>
              <w:rPr>
                <w:sz w:val="22"/>
                <w:szCs w:val="22"/>
                <w:lang w:val="en-GB"/>
              </w:rPr>
              <w:t>elated to scientific approach on</w:t>
            </w:r>
            <w:r w:rsidRPr="00864E18">
              <w:rPr>
                <w:sz w:val="22"/>
                <w:szCs w:val="22"/>
                <w:lang w:val="en-GB"/>
              </w:rPr>
              <w:t xml:space="preserve"> data aggregation, indicator calculation and analysis output interpretation. Advisory capacity, i.e. the board will take the formulated advice into account to the maximum possible extent.</w:t>
            </w:r>
          </w:p>
          <w:p w14:paraId="4CC123AA" w14:textId="77777777" w:rsidR="00F56E74" w:rsidRPr="00864E18" w:rsidRDefault="00F56E74" w:rsidP="00F56E74">
            <w:pPr>
              <w:rPr>
                <w:sz w:val="22"/>
                <w:szCs w:val="22"/>
                <w:lang w:val="en-GB"/>
              </w:rPr>
            </w:pPr>
          </w:p>
          <w:p w14:paraId="28820461" w14:textId="77777777" w:rsidR="00F56E74" w:rsidRPr="00864E18" w:rsidRDefault="00F56E74" w:rsidP="00F56E74">
            <w:pPr>
              <w:rPr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>Prerogatives:</w:t>
            </w:r>
          </w:p>
          <w:p w14:paraId="1EEECBFE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 xml:space="preserve">Opportunity to use their expertise for serving the biodiversity via their advisory role in the scientific committee </w:t>
            </w:r>
          </w:p>
          <w:p w14:paraId="4A147F14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Name on the verso side of the front page</w:t>
            </w:r>
          </w:p>
          <w:p w14:paraId="0F5BF7C3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Fair acknowledgment of their input in the project (no financial compensation)</w:t>
            </w:r>
          </w:p>
          <w:p w14:paraId="563CB0FB" w14:textId="77777777" w:rsidR="00F56E74" w:rsidRPr="00864E18" w:rsidRDefault="00F56E74" w:rsidP="00F56E74">
            <w:pPr>
              <w:rPr>
                <w:i/>
                <w:sz w:val="22"/>
                <w:szCs w:val="22"/>
                <w:lang w:val="en-GB"/>
              </w:rPr>
            </w:pPr>
          </w:p>
          <w:p w14:paraId="715E6F69" w14:textId="77777777" w:rsidR="00F56E74" w:rsidRPr="00864E18" w:rsidRDefault="00F56E74" w:rsidP="00F56E74">
            <w:p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>Duties:</w:t>
            </w:r>
          </w:p>
          <w:p w14:paraId="4EE5145E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Active participation to the 4-5 scientific committee meetings organised throughout the project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454B327D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Constructive input to the debate on specific data-related question, in order to reach consensus</w:t>
            </w:r>
          </w:p>
          <w:p w14:paraId="70DCC52A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 xml:space="preserve">Any other </w:t>
            </w:r>
            <w:r>
              <w:rPr>
                <w:sz w:val="22"/>
                <w:szCs w:val="22"/>
                <w:lang w:val="en-GB"/>
              </w:rPr>
              <w:t>‘small task’ that will be agreed upon during the scientific committee meetings (</w:t>
            </w:r>
            <w:r w:rsidRPr="00586B09">
              <w:rPr>
                <w:i/>
                <w:sz w:val="22"/>
                <w:szCs w:val="22"/>
                <w:lang w:val="en-GB"/>
              </w:rPr>
              <w:t>e.g.</w:t>
            </w:r>
            <w:r>
              <w:rPr>
                <w:sz w:val="22"/>
                <w:szCs w:val="22"/>
                <w:lang w:val="en-GB"/>
              </w:rPr>
              <w:t xml:space="preserve"> sending papers)</w:t>
            </w:r>
          </w:p>
          <w:p w14:paraId="6084E1B4" w14:textId="77777777" w:rsidR="00F56E74" w:rsidRPr="00864E18" w:rsidRDefault="00F56E74" w:rsidP="00F56E74">
            <w:pPr>
              <w:rPr>
                <w:i/>
                <w:sz w:val="22"/>
                <w:szCs w:val="22"/>
                <w:lang w:val="en-GB"/>
              </w:rPr>
            </w:pPr>
          </w:p>
          <w:p w14:paraId="64D3A38F" w14:textId="77777777" w:rsidR="00F56E74" w:rsidRPr="00864E18" w:rsidRDefault="00F56E74" w:rsidP="00F56E74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Stakeholder Committee</w:t>
            </w:r>
            <w:r w:rsidRPr="00864E18">
              <w:rPr>
                <w:b/>
                <w:sz w:val="22"/>
                <w:szCs w:val="22"/>
                <w:lang w:val="en-GB"/>
              </w:rPr>
              <w:t>:</w:t>
            </w:r>
            <w:r w:rsidRPr="00864E18">
              <w:rPr>
                <w:sz w:val="22"/>
                <w:szCs w:val="22"/>
                <w:lang w:val="en-GB"/>
              </w:rPr>
              <w:t xml:space="preserve"> Consists of interested NGOs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864E18">
              <w:rPr>
                <w:sz w:val="22"/>
                <w:szCs w:val="22"/>
                <w:lang w:val="en-GB"/>
              </w:rPr>
              <w:t xml:space="preserve">partner </w:t>
            </w:r>
            <w:r>
              <w:rPr>
                <w:sz w:val="22"/>
                <w:szCs w:val="22"/>
                <w:lang w:val="en-GB"/>
              </w:rPr>
              <w:t xml:space="preserve">institutes and </w:t>
            </w:r>
            <w:r w:rsidRPr="00864E18">
              <w:rPr>
                <w:sz w:val="22"/>
                <w:szCs w:val="22"/>
                <w:lang w:val="en-GB"/>
              </w:rPr>
              <w:t>administrations. Consultative role on (some parts of) the content of the report (fo</w:t>
            </w:r>
            <w:r>
              <w:rPr>
                <w:sz w:val="22"/>
                <w:szCs w:val="22"/>
                <w:lang w:val="en-GB"/>
              </w:rPr>
              <w:t>cus text boxes, solutions, etc) and discussion on outreach</w:t>
            </w:r>
          </w:p>
          <w:p w14:paraId="263697BE" w14:textId="77777777" w:rsidR="00F56E74" w:rsidRPr="00864E18" w:rsidRDefault="00F56E74" w:rsidP="00F56E74">
            <w:p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 xml:space="preserve">Function: </w:t>
            </w:r>
          </w:p>
          <w:p w14:paraId="176811FE" w14:textId="77777777" w:rsidR="00F56E74" w:rsidRPr="00864E18" w:rsidRDefault="00F56E74" w:rsidP="00F56E74">
            <w:pPr>
              <w:spacing w:after="120"/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Providing suggestions, ideas on some parts of the content of the report (e.g. focus text boxes, chapter 3 on solutions, etc).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64E18">
              <w:rPr>
                <w:sz w:val="22"/>
                <w:szCs w:val="22"/>
                <w:lang w:val="en-GB"/>
              </w:rPr>
              <w:t xml:space="preserve"> Consultative capacity i.e. no obligation from the editorial board to take the input into account.</w:t>
            </w:r>
          </w:p>
          <w:p w14:paraId="0E86F912" w14:textId="77777777" w:rsidR="00F56E74" w:rsidRPr="00864E18" w:rsidRDefault="00F56E74" w:rsidP="00F56E74">
            <w:pPr>
              <w:rPr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t>Prerogatives:</w:t>
            </w:r>
          </w:p>
          <w:p w14:paraId="6B0DD910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Opportunity to take part to the project and influence the content of the report</w:t>
            </w:r>
          </w:p>
          <w:p w14:paraId="0D4D3D7E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Name on the verso side of the front page</w:t>
            </w:r>
          </w:p>
          <w:p w14:paraId="673CB5DB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Fair acknowledgment of their input in the project</w:t>
            </w:r>
          </w:p>
          <w:p w14:paraId="7E18C6F7" w14:textId="27616E18" w:rsidR="00F56E74" w:rsidRDefault="00F56E74" w:rsidP="00F56E74">
            <w:pPr>
              <w:rPr>
                <w:sz w:val="22"/>
                <w:szCs w:val="22"/>
                <w:lang w:val="en-GB"/>
              </w:rPr>
            </w:pPr>
          </w:p>
          <w:p w14:paraId="5FC949FC" w14:textId="77777777" w:rsidR="00F56E74" w:rsidRPr="00F56E74" w:rsidRDefault="00F56E74" w:rsidP="00F56E74">
            <w:pPr>
              <w:rPr>
                <w:sz w:val="22"/>
                <w:szCs w:val="22"/>
                <w:lang w:val="en-GB"/>
              </w:rPr>
            </w:pPr>
          </w:p>
          <w:p w14:paraId="2FECD95F" w14:textId="77777777" w:rsidR="00F56E74" w:rsidRPr="00864E18" w:rsidRDefault="00F56E74" w:rsidP="00F56E74">
            <w:p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i/>
                <w:sz w:val="22"/>
                <w:szCs w:val="22"/>
                <w:lang w:val="en-GB"/>
              </w:rPr>
              <w:lastRenderedPageBreak/>
              <w:t>Duties:</w:t>
            </w:r>
          </w:p>
          <w:p w14:paraId="2C5BDC24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Active participation to the 2-3 s</w:t>
            </w:r>
            <w:r>
              <w:rPr>
                <w:sz w:val="22"/>
                <w:szCs w:val="22"/>
                <w:lang w:val="en-GB"/>
              </w:rPr>
              <w:t>takeholder</w:t>
            </w:r>
            <w:r w:rsidRPr="00864E18">
              <w:rPr>
                <w:sz w:val="22"/>
                <w:szCs w:val="22"/>
                <w:lang w:val="en-GB"/>
              </w:rPr>
              <w:t xml:space="preserve"> meetings organised throughout the project</w:t>
            </w:r>
          </w:p>
          <w:p w14:paraId="5B19279E" w14:textId="77777777" w:rsidR="00F56E74" w:rsidRPr="00864E18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  <w:szCs w:val="22"/>
                <w:lang w:val="en-GB"/>
              </w:rPr>
            </w:pPr>
            <w:r w:rsidRPr="00864E18">
              <w:rPr>
                <w:sz w:val="22"/>
                <w:szCs w:val="22"/>
                <w:lang w:val="en-GB"/>
              </w:rPr>
              <w:t>Constructive input to the brainstorming sessions</w:t>
            </w:r>
          </w:p>
          <w:p w14:paraId="6F11D0BB" w14:textId="77777777" w:rsidR="00F56E74" w:rsidRDefault="00F56E74" w:rsidP="00F56E7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Any other task that was agreed during the stakeholder committee meeting (e.g. sending case study)</w:t>
            </w:r>
          </w:p>
          <w:p w14:paraId="1F300152" w14:textId="00CC130C" w:rsidR="00F56E74" w:rsidRPr="00BF0FC1" w:rsidRDefault="00F56E74" w:rsidP="00F56E74">
            <w:pPr>
              <w:pStyle w:val="ListParagraph"/>
              <w:ind w:left="360"/>
              <w:rPr>
                <w:sz w:val="22"/>
                <w:szCs w:val="22"/>
                <w:lang w:val="en-GB"/>
              </w:rPr>
            </w:pPr>
          </w:p>
        </w:tc>
      </w:tr>
    </w:tbl>
    <w:p w14:paraId="512A1C66" w14:textId="5F498263" w:rsidR="00BD4C35" w:rsidRPr="00864E18" w:rsidRDefault="00BD4C35" w:rsidP="0065633B">
      <w:pPr>
        <w:rPr>
          <w:lang w:val="en-GB"/>
        </w:rPr>
      </w:pPr>
    </w:p>
    <w:sectPr w:rsidR="00BD4C35" w:rsidRPr="00864E18" w:rsidSect="00F56E74">
      <w:pgSz w:w="12240" w:h="15840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FEAC" w14:textId="77777777" w:rsidR="00213F4A" w:rsidRDefault="00213F4A" w:rsidP="00557CDF">
      <w:r>
        <w:separator/>
      </w:r>
    </w:p>
  </w:endnote>
  <w:endnote w:type="continuationSeparator" w:id="0">
    <w:p w14:paraId="77CF2F3B" w14:textId="77777777" w:rsidR="00213F4A" w:rsidRDefault="00213F4A" w:rsidP="00557CDF">
      <w:r>
        <w:continuationSeparator/>
      </w:r>
    </w:p>
  </w:endnote>
  <w:endnote w:id="1">
    <w:p w14:paraId="19C5E159" w14:textId="77777777" w:rsidR="00F56E74" w:rsidRPr="00CC1DD4" w:rsidRDefault="00F56E74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CC1DD4">
        <w:rPr>
          <w:lang w:val="en-GB"/>
        </w:rPr>
        <w:t>LP</w:t>
      </w:r>
      <w:r>
        <w:rPr>
          <w:lang w:val="en-GB"/>
        </w:rPr>
        <w:t>R Framework comprises elements that need to be present to fit the qualification of a national “Living Planet Report”: it includes, a certain branding, format, design, the use of LPI as indicator including at national level, and a national approach)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CC75" w14:textId="77777777" w:rsidR="00213F4A" w:rsidRDefault="00213F4A" w:rsidP="00557CDF">
      <w:r>
        <w:separator/>
      </w:r>
    </w:p>
  </w:footnote>
  <w:footnote w:type="continuationSeparator" w:id="0">
    <w:p w14:paraId="65F3C065" w14:textId="77777777" w:rsidR="00213F4A" w:rsidRDefault="00213F4A" w:rsidP="00557CDF">
      <w:r>
        <w:continuationSeparator/>
      </w:r>
    </w:p>
  </w:footnote>
  <w:footnote w:id="1">
    <w:p w14:paraId="19818B33" w14:textId="77777777" w:rsidR="00F56E74" w:rsidRPr="001D68AA" w:rsidRDefault="00F56E7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Decision-making will be reached most preferably by consensus. If consensus cannot be reached, a vote will be organised, and decisions will follow the majority. In case of equality of votes, the project lead will have to take the final decision;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FEC"/>
    <w:multiLevelType w:val="hybridMultilevel"/>
    <w:tmpl w:val="EC0C0598"/>
    <w:lvl w:ilvl="0" w:tplc="23143432">
      <w:start w:val="1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8" w:hanging="360"/>
      </w:pPr>
    </w:lvl>
    <w:lvl w:ilvl="2" w:tplc="0809001B" w:tentative="1">
      <w:start w:val="1"/>
      <w:numFmt w:val="lowerRoman"/>
      <w:lvlText w:val="%3."/>
      <w:lvlJc w:val="right"/>
      <w:pPr>
        <w:ind w:left="1978" w:hanging="180"/>
      </w:pPr>
    </w:lvl>
    <w:lvl w:ilvl="3" w:tplc="0809000F" w:tentative="1">
      <w:start w:val="1"/>
      <w:numFmt w:val="decimal"/>
      <w:lvlText w:val="%4."/>
      <w:lvlJc w:val="left"/>
      <w:pPr>
        <w:ind w:left="2698" w:hanging="360"/>
      </w:pPr>
    </w:lvl>
    <w:lvl w:ilvl="4" w:tplc="08090019" w:tentative="1">
      <w:start w:val="1"/>
      <w:numFmt w:val="lowerLetter"/>
      <w:lvlText w:val="%5."/>
      <w:lvlJc w:val="left"/>
      <w:pPr>
        <w:ind w:left="3418" w:hanging="360"/>
      </w:pPr>
    </w:lvl>
    <w:lvl w:ilvl="5" w:tplc="0809001B" w:tentative="1">
      <w:start w:val="1"/>
      <w:numFmt w:val="lowerRoman"/>
      <w:lvlText w:val="%6."/>
      <w:lvlJc w:val="right"/>
      <w:pPr>
        <w:ind w:left="4138" w:hanging="180"/>
      </w:pPr>
    </w:lvl>
    <w:lvl w:ilvl="6" w:tplc="0809000F" w:tentative="1">
      <w:start w:val="1"/>
      <w:numFmt w:val="decimal"/>
      <w:lvlText w:val="%7."/>
      <w:lvlJc w:val="left"/>
      <w:pPr>
        <w:ind w:left="4858" w:hanging="360"/>
      </w:pPr>
    </w:lvl>
    <w:lvl w:ilvl="7" w:tplc="08090019" w:tentative="1">
      <w:start w:val="1"/>
      <w:numFmt w:val="lowerLetter"/>
      <w:lvlText w:val="%8."/>
      <w:lvlJc w:val="left"/>
      <w:pPr>
        <w:ind w:left="5578" w:hanging="360"/>
      </w:pPr>
    </w:lvl>
    <w:lvl w:ilvl="8" w:tplc="08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036A1819"/>
    <w:multiLevelType w:val="hybridMultilevel"/>
    <w:tmpl w:val="55BA2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30C7"/>
    <w:multiLevelType w:val="multilevel"/>
    <w:tmpl w:val="E6EC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D7E2A59"/>
    <w:multiLevelType w:val="hybridMultilevel"/>
    <w:tmpl w:val="878218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7EF1"/>
    <w:multiLevelType w:val="hybridMultilevel"/>
    <w:tmpl w:val="44BE9B60"/>
    <w:lvl w:ilvl="0" w:tplc="8BB05F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057E"/>
    <w:multiLevelType w:val="hybridMultilevel"/>
    <w:tmpl w:val="811EEAB0"/>
    <w:lvl w:ilvl="0" w:tplc="F2403A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93B03"/>
    <w:multiLevelType w:val="hybridMultilevel"/>
    <w:tmpl w:val="256881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7EC8"/>
    <w:multiLevelType w:val="hybridMultilevel"/>
    <w:tmpl w:val="466E38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E6B00"/>
    <w:multiLevelType w:val="hybridMultilevel"/>
    <w:tmpl w:val="C6B003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7348A"/>
    <w:multiLevelType w:val="hybridMultilevel"/>
    <w:tmpl w:val="7D081188"/>
    <w:lvl w:ilvl="0" w:tplc="FD2E9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7BF"/>
    <w:multiLevelType w:val="hybridMultilevel"/>
    <w:tmpl w:val="EFECDB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15023B"/>
    <w:multiLevelType w:val="hybridMultilevel"/>
    <w:tmpl w:val="64441508"/>
    <w:lvl w:ilvl="0" w:tplc="04741058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085DE7"/>
    <w:multiLevelType w:val="hybridMultilevel"/>
    <w:tmpl w:val="76F29F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B1CBE"/>
    <w:multiLevelType w:val="hybridMultilevel"/>
    <w:tmpl w:val="352402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31EF"/>
    <w:multiLevelType w:val="multilevel"/>
    <w:tmpl w:val="B34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79214D"/>
    <w:multiLevelType w:val="hybridMultilevel"/>
    <w:tmpl w:val="352402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7A22"/>
    <w:multiLevelType w:val="hybridMultilevel"/>
    <w:tmpl w:val="6E16CE86"/>
    <w:lvl w:ilvl="0" w:tplc="FA7CEFA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0E"/>
    <w:rsid w:val="0000587C"/>
    <w:rsid w:val="00024306"/>
    <w:rsid w:val="00044E6E"/>
    <w:rsid w:val="00047C3C"/>
    <w:rsid w:val="0005081C"/>
    <w:rsid w:val="00061386"/>
    <w:rsid w:val="0006351D"/>
    <w:rsid w:val="0006405C"/>
    <w:rsid w:val="000761B9"/>
    <w:rsid w:val="000777A4"/>
    <w:rsid w:val="000B700A"/>
    <w:rsid w:val="000D2298"/>
    <w:rsid w:val="000E0F0E"/>
    <w:rsid w:val="00111102"/>
    <w:rsid w:val="00137E5E"/>
    <w:rsid w:val="0015229B"/>
    <w:rsid w:val="00166505"/>
    <w:rsid w:val="00180B22"/>
    <w:rsid w:val="001940F7"/>
    <w:rsid w:val="00194CDE"/>
    <w:rsid w:val="00196015"/>
    <w:rsid w:val="001A66B5"/>
    <w:rsid w:val="001B11B7"/>
    <w:rsid w:val="001B56F8"/>
    <w:rsid w:val="001C77DB"/>
    <w:rsid w:val="001D68AA"/>
    <w:rsid w:val="001E0BBB"/>
    <w:rsid w:val="001E2DF3"/>
    <w:rsid w:val="001E495E"/>
    <w:rsid w:val="001F695B"/>
    <w:rsid w:val="002056A1"/>
    <w:rsid w:val="00213F4A"/>
    <w:rsid w:val="00227EEC"/>
    <w:rsid w:val="00243EAD"/>
    <w:rsid w:val="00247941"/>
    <w:rsid w:val="00247BC8"/>
    <w:rsid w:val="00292674"/>
    <w:rsid w:val="00295745"/>
    <w:rsid w:val="002D20BD"/>
    <w:rsid w:val="0035429F"/>
    <w:rsid w:val="00354AEC"/>
    <w:rsid w:val="003701B5"/>
    <w:rsid w:val="003D3ED9"/>
    <w:rsid w:val="0040446A"/>
    <w:rsid w:val="00405AA7"/>
    <w:rsid w:val="00412701"/>
    <w:rsid w:val="0045543F"/>
    <w:rsid w:val="004554B1"/>
    <w:rsid w:val="00467A5F"/>
    <w:rsid w:val="004A0DED"/>
    <w:rsid w:val="004A21DE"/>
    <w:rsid w:val="004B68C2"/>
    <w:rsid w:val="004C2D19"/>
    <w:rsid w:val="004C7853"/>
    <w:rsid w:val="004D48AA"/>
    <w:rsid w:val="004E0455"/>
    <w:rsid w:val="004E087B"/>
    <w:rsid w:val="004E183D"/>
    <w:rsid w:val="00557CDF"/>
    <w:rsid w:val="00562831"/>
    <w:rsid w:val="0057579F"/>
    <w:rsid w:val="00582066"/>
    <w:rsid w:val="00584BFD"/>
    <w:rsid w:val="005850A0"/>
    <w:rsid w:val="005852D9"/>
    <w:rsid w:val="00586B09"/>
    <w:rsid w:val="00594262"/>
    <w:rsid w:val="005C5188"/>
    <w:rsid w:val="005E0354"/>
    <w:rsid w:val="00626A17"/>
    <w:rsid w:val="006374A4"/>
    <w:rsid w:val="00654885"/>
    <w:rsid w:val="0065633B"/>
    <w:rsid w:val="00662411"/>
    <w:rsid w:val="00665892"/>
    <w:rsid w:val="00684594"/>
    <w:rsid w:val="006879C1"/>
    <w:rsid w:val="00694454"/>
    <w:rsid w:val="006B2927"/>
    <w:rsid w:val="006B4B94"/>
    <w:rsid w:val="006C0027"/>
    <w:rsid w:val="006C1000"/>
    <w:rsid w:val="006C6DBA"/>
    <w:rsid w:val="006D3A11"/>
    <w:rsid w:val="006F361A"/>
    <w:rsid w:val="006F7728"/>
    <w:rsid w:val="00711D07"/>
    <w:rsid w:val="007330F6"/>
    <w:rsid w:val="00751FF0"/>
    <w:rsid w:val="007746B8"/>
    <w:rsid w:val="00775084"/>
    <w:rsid w:val="00794C52"/>
    <w:rsid w:val="007952A7"/>
    <w:rsid w:val="007B1322"/>
    <w:rsid w:val="007D6D4F"/>
    <w:rsid w:val="007E56A7"/>
    <w:rsid w:val="008006B9"/>
    <w:rsid w:val="00803380"/>
    <w:rsid w:val="00811C20"/>
    <w:rsid w:val="00815BC7"/>
    <w:rsid w:val="00820A2E"/>
    <w:rsid w:val="008225AD"/>
    <w:rsid w:val="00834D08"/>
    <w:rsid w:val="0086457D"/>
    <w:rsid w:val="00864E18"/>
    <w:rsid w:val="00880C4B"/>
    <w:rsid w:val="00893AD5"/>
    <w:rsid w:val="008C3972"/>
    <w:rsid w:val="008D61CA"/>
    <w:rsid w:val="008E54B7"/>
    <w:rsid w:val="008E7793"/>
    <w:rsid w:val="00901A97"/>
    <w:rsid w:val="00921A44"/>
    <w:rsid w:val="00926970"/>
    <w:rsid w:val="00964C6A"/>
    <w:rsid w:val="00965803"/>
    <w:rsid w:val="00A200E5"/>
    <w:rsid w:val="00A8096E"/>
    <w:rsid w:val="00AC1E88"/>
    <w:rsid w:val="00AC5BD7"/>
    <w:rsid w:val="00AD1B5B"/>
    <w:rsid w:val="00AE0C9D"/>
    <w:rsid w:val="00B3206E"/>
    <w:rsid w:val="00B82C21"/>
    <w:rsid w:val="00B84C73"/>
    <w:rsid w:val="00B94EE0"/>
    <w:rsid w:val="00BD4C35"/>
    <w:rsid w:val="00BE3CBE"/>
    <w:rsid w:val="00BE4A11"/>
    <w:rsid w:val="00BF0FC1"/>
    <w:rsid w:val="00BF766B"/>
    <w:rsid w:val="00C14E43"/>
    <w:rsid w:val="00C20C65"/>
    <w:rsid w:val="00C24DF9"/>
    <w:rsid w:val="00C365CD"/>
    <w:rsid w:val="00C53BA0"/>
    <w:rsid w:val="00C6484F"/>
    <w:rsid w:val="00C6653D"/>
    <w:rsid w:val="00C77E12"/>
    <w:rsid w:val="00CC690E"/>
    <w:rsid w:val="00D075C8"/>
    <w:rsid w:val="00D40E00"/>
    <w:rsid w:val="00D51CA6"/>
    <w:rsid w:val="00D7133F"/>
    <w:rsid w:val="00D8598A"/>
    <w:rsid w:val="00DA6D73"/>
    <w:rsid w:val="00DB233E"/>
    <w:rsid w:val="00DB39AA"/>
    <w:rsid w:val="00DB6DAD"/>
    <w:rsid w:val="00DD6973"/>
    <w:rsid w:val="00E0339D"/>
    <w:rsid w:val="00E372A9"/>
    <w:rsid w:val="00E839C0"/>
    <w:rsid w:val="00E97B7B"/>
    <w:rsid w:val="00EA3428"/>
    <w:rsid w:val="00EA7984"/>
    <w:rsid w:val="00EB5811"/>
    <w:rsid w:val="00EC1A54"/>
    <w:rsid w:val="00EC6432"/>
    <w:rsid w:val="00ED0CEF"/>
    <w:rsid w:val="00F04DC7"/>
    <w:rsid w:val="00F322A9"/>
    <w:rsid w:val="00F357FE"/>
    <w:rsid w:val="00F43428"/>
    <w:rsid w:val="00F542FD"/>
    <w:rsid w:val="00F56E74"/>
    <w:rsid w:val="00FB0E49"/>
    <w:rsid w:val="00FB75C6"/>
    <w:rsid w:val="00FD4853"/>
    <w:rsid w:val="00FD661F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F792"/>
  <w15:chartTrackingRefBased/>
  <w15:docId w15:val="{D52FCA86-3622-47FE-A36F-2CA11482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7C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C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C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6B9"/>
  </w:style>
  <w:style w:type="character" w:customStyle="1" w:styleId="CommentTextChar">
    <w:name w:val="Comment Text Char"/>
    <w:basedOn w:val="DefaultParagraphFont"/>
    <w:link w:val="CommentText"/>
    <w:uiPriority w:val="99"/>
    <w:rsid w:val="008006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1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138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138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13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1A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A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1A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DA9AEC3DB7B479533FF26182EAD46" ma:contentTypeVersion="618" ma:contentTypeDescription="Create a new document." ma:contentTypeScope="" ma:versionID="ade86ce4ce57c521f798db9c17e1ddad">
  <xsd:schema xmlns:xsd="http://www.w3.org/2001/XMLSchema" xmlns:xs="http://www.w3.org/2001/XMLSchema" xmlns:p="http://schemas.microsoft.com/office/2006/metadata/properties" xmlns:ns2="3ea3651e-be99-4ca3-a71b-31df8e49885b" xmlns:ns3="f23957fc-3c6e-42c7-ac42-30975dc3ac2f" targetNamespace="http://schemas.microsoft.com/office/2006/metadata/properties" ma:root="true" ma:fieldsID="cb6a4eef30492d8801fe2711d50fcf3b" ns2:_="" ns3:_="">
    <xsd:import namespace="3ea3651e-be99-4ca3-a71b-31df8e49885b"/>
    <xsd:import namespace="f23957fc-3c6e-42c7-ac42-30975dc3ac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651e-be99-4ca3-a71b-31df8e4988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57fc-3c6e-42c7-ac42-30975dc3a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a3651e-be99-4ca3-a71b-31df8e49885b">5XF27W4HD5WJ-2098285431-8881</_dlc_DocId>
    <_dlc_DocIdUrl xmlns="3ea3651e-be99-4ca3-a71b-31df8e49885b">
      <Url>https://wwf1.sharepoint.com/sites/teams/policy/_layouts/15/DocIdRedir.aspx?ID=5XF27W4HD5WJ-2098285431-8881</Url>
      <Description>5XF27W4HD5WJ-2098285431-8881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2ED426-22BE-445D-88B0-243C64870757}"/>
</file>

<file path=customXml/itemProps2.xml><?xml version="1.0" encoding="utf-8"?>
<ds:datastoreItem xmlns:ds="http://schemas.openxmlformats.org/officeDocument/2006/customXml" ds:itemID="{4F41EE6C-3E59-4E3F-8F7E-FBD64C1F9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03BE2-D924-4E1B-959F-E9F58A2AE60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a5e7cba-4400-4a8d-bbcc-8b175df7a039"/>
    <ds:schemaRef ds:uri="http://schemas.microsoft.com/office/infopath/2007/PartnerControls"/>
    <ds:schemaRef ds:uri="http://schemas.openxmlformats.org/package/2006/metadata/core-properties"/>
    <ds:schemaRef ds:uri="2c336fb5-a227-48fb-a2ad-d795fc02aec8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F8A528-E92B-450D-BDAB-5F2AC9B3BA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BE699C-4C12-4D11-B17F-2A5A9557C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Vandenberghe</dc:creator>
  <cp:keywords/>
  <dc:description/>
  <cp:lastModifiedBy>Olga Szczodry</cp:lastModifiedBy>
  <cp:revision>2</cp:revision>
  <cp:lastPrinted>2018-07-11T11:08:00Z</cp:lastPrinted>
  <dcterms:created xsi:type="dcterms:W3CDTF">2020-04-10T11:17:00Z</dcterms:created>
  <dcterms:modified xsi:type="dcterms:W3CDTF">2020-04-10T11:17:00Z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0x0101000F8DA9AEC3DB7B479533FF26182EAD46</vt:lpwstr>
  </property>
  <property fmtid="{D5CDD505-2E9C-101B-9397-08002B2CF9AE}" pid="3" name="_dlc_DocIdItemGuid">
    <vt:lpwstr>7ec00609-ca64-44b1-871b-712eee62db91</vt:lpwstr>
  </property>
</Properties>
</file>